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1F4893B4"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566191">
        <w:rPr>
          <w:rFonts w:eastAsia="SimSun"/>
          <w:lang w:eastAsia="zh-CN"/>
        </w:rPr>
        <w:t>3</w:t>
      </w:r>
      <w:r w:rsidR="00566191">
        <w:rPr>
          <w:rFonts w:eastAsia="SimSun"/>
          <w:lang w:eastAsia="zh-CN"/>
        </w:rPr>
        <w:tab/>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w:t>
      </w:r>
      <w:r w:rsidRPr="001661B4">
        <w:t>4-</w:t>
      </w:r>
      <w:r w:rsidR="00CB768E" w:rsidRPr="001661B4">
        <w:t>19</w:t>
      </w:r>
      <w:r w:rsidR="00E01EBB" w:rsidRPr="001661B4">
        <w:t>1</w:t>
      </w:r>
      <w:r w:rsidR="001661B4" w:rsidRPr="001661B4">
        <w:t>4262</w:t>
      </w:r>
    </w:p>
    <w:p w14:paraId="35BF833C" w14:textId="1082A808" w:rsidR="00DF018A" w:rsidRPr="008E18F2" w:rsidRDefault="00566191" w:rsidP="00DF018A">
      <w:pPr>
        <w:pStyle w:val="a"/>
        <w:rPr>
          <w:rFonts w:eastAsia="SimSun"/>
          <w:lang w:eastAsia="zh-CN"/>
        </w:rPr>
      </w:pPr>
      <w:r>
        <w:rPr>
          <w:rFonts w:cs="Arial"/>
        </w:rPr>
        <w:t>Reno</w:t>
      </w:r>
      <w:r w:rsidR="00DF018A" w:rsidRPr="00E23C3E">
        <w:rPr>
          <w:rFonts w:hint="eastAsia"/>
        </w:rPr>
        <w:t>,</w:t>
      </w:r>
      <w:r w:rsidR="00DF018A" w:rsidRPr="00A62DA7">
        <w:rPr>
          <w:rFonts w:hint="eastAsia"/>
        </w:rPr>
        <w:t xml:space="preserve"> </w:t>
      </w:r>
      <w:r>
        <w:t>USA</w:t>
      </w:r>
      <w:r w:rsidR="00AD15D4">
        <w:t xml:space="preserve">, </w:t>
      </w:r>
      <w:r w:rsidR="00CB69B3">
        <w:rPr>
          <w:rFonts w:cs="Arial"/>
        </w:rPr>
        <w:t>1</w:t>
      </w:r>
      <w:r>
        <w:rPr>
          <w:rFonts w:cs="Arial"/>
        </w:rPr>
        <w:t>8</w:t>
      </w:r>
      <w:r w:rsidR="00DF018A" w:rsidRPr="00084769">
        <w:rPr>
          <w:rFonts w:cs="Arial"/>
        </w:rPr>
        <w:t xml:space="preserve"> – </w:t>
      </w:r>
      <w:r>
        <w:rPr>
          <w:rFonts w:cs="Arial"/>
        </w:rPr>
        <w:t>22</w:t>
      </w:r>
      <w:r w:rsidR="00DF018A">
        <w:rPr>
          <w:rFonts w:cs="Arial"/>
        </w:rPr>
        <w:t xml:space="preserve"> </w:t>
      </w:r>
      <w:r>
        <w:rPr>
          <w:rFonts w:cs="Arial"/>
        </w:rPr>
        <w:t>November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20BB6591"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CD5283">
        <w:rPr>
          <w:sz w:val="22"/>
        </w:rPr>
        <w:t xml:space="preserve">On power class definition for </w:t>
      </w:r>
      <w:r w:rsidR="003174F7">
        <w:rPr>
          <w:sz w:val="22"/>
        </w:rPr>
        <w:t>IAB-Node</w:t>
      </w:r>
      <w:r w:rsidR="00CD5283">
        <w:rPr>
          <w:sz w:val="22"/>
        </w:rPr>
        <w:t>s</w:t>
      </w:r>
    </w:p>
    <w:p w14:paraId="38BCE621" w14:textId="4B7AF242"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1661B4">
        <w:rPr>
          <w:sz w:val="22"/>
          <w:lang w:val="en-US"/>
        </w:rPr>
        <w:t>9.5.4.2.1</w:t>
      </w:r>
    </w:p>
    <w:p w14:paraId="41D55FE6" w14:textId="7E6C30B0"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CD5283">
        <w:rPr>
          <w:sz w:val="22"/>
        </w:rPr>
        <w:t>Approval</w:t>
      </w:r>
    </w:p>
    <w:p w14:paraId="31CCC137" w14:textId="77777777" w:rsidR="0043450E" w:rsidRDefault="0043450E" w:rsidP="0043450E">
      <w:pPr>
        <w:pStyle w:val="Heading1"/>
      </w:pPr>
      <w:r>
        <w:t>1</w:t>
      </w:r>
      <w:r>
        <w:tab/>
        <w:t>Introduction</w:t>
      </w:r>
    </w:p>
    <w:p w14:paraId="781A2A01" w14:textId="6D12DBD2"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 xml:space="preserve">ccess and Backhaul work item is defining the RF requirements needed to guarantee coexistence with IAB-Nodes and legacy networks. </w:t>
      </w:r>
      <w:r w:rsidR="00CB69B3">
        <w:rPr>
          <w:rFonts w:eastAsia="Batang"/>
          <w:lang w:eastAsia="ko-KR"/>
        </w:rPr>
        <w:t>A coexistence study has been started to define the requirements</w:t>
      </w:r>
      <w:r w:rsidR="00D23C06">
        <w:rPr>
          <w:rFonts w:eastAsia="Batang"/>
          <w:lang w:eastAsia="ko-KR"/>
        </w:rPr>
        <w:t>.</w:t>
      </w:r>
      <w:r w:rsidR="00CB69B3">
        <w:rPr>
          <w:rFonts w:eastAsia="Batang"/>
          <w:lang w:eastAsia="ko-KR"/>
        </w:rPr>
        <w:t xml:space="preserve"> </w:t>
      </w:r>
      <w:r w:rsidR="00CD5283">
        <w:rPr>
          <w:rFonts w:eastAsia="Batang"/>
          <w:lang w:eastAsia="ko-KR"/>
        </w:rPr>
        <w:t>In the co-existence study it has been observed that there are multiple ways to fulfil to coexistence for the studied scenarios as both change in power control dynamic range and ACLR impact the victim network throughput loss. In this contribution we propose a way to benefit from this observation.</w:t>
      </w:r>
    </w:p>
    <w:p w14:paraId="1ECA57B6" w14:textId="77777777" w:rsidR="001C3296" w:rsidRDefault="001C3296" w:rsidP="001C3296">
      <w:pPr>
        <w:pStyle w:val="Heading1"/>
      </w:pPr>
      <w:r>
        <w:t>2</w:t>
      </w:r>
      <w:r>
        <w:tab/>
        <w:t>Discussion</w:t>
      </w:r>
    </w:p>
    <w:p w14:paraId="6AD85E82" w14:textId="77D40854" w:rsidR="005A08FD" w:rsidRDefault="00F47649" w:rsidP="00CD5283">
      <w:r>
        <w:t>In</w:t>
      </w:r>
      <w:r w:rsidR="007B0F5C">
        <w:t xml:space="preserve"> previous meeting multiple contributions were submitted showing the impact of varying IAB-MT ACLR on victim network throughput [1][2][3]. The same contributions also analyse the impact of specifying a minimum output power or alternatively a required power control dynamic range. In all of the contributions the results were similar: with worse ACLR you need to transmit at lower power level to have equivalent throughput impact to the victim network operating at adjacent channel.</w:t>
      </w:r>
    </w:p>
    <w:p w14:paraId="1C506B2A" w14:textId="03CCDCC8" w:rsidR="00391399" w:rsidRDefault="00391399" w:rsidP="00CD5283">
      <w:r>
        <w:t>On one hand the results seem to make the specification work easier, as there are many possible values which all fulfil the end goal. For the same reason, this also creates a difficulty as everyone has their own favourite compromise solution to be adopted, and getting consensus behin</w:t>
      </w:r>
      <w:r w:rsidR="002A46F0">
        <w:t>d</w:t>
      </w:r>
      <w:bookmarkStart w:id="2" w:name="_GoBack"/>
      <w:bookmarkEnd w:id="2"/>
      <w:r>
        <w:t xml:space="preserve"> a single set of values seem difficult. </w:t>
      </w:r>
    </w:p>
    <w:p w14:paraId="795C9683" w14:textId="77777777" w:rsidR="00391399" w:rsidRDefault="00391399" w:rsidP="00CD5283">
      <w:r>
        <w:t xml:space="preserve">Therefore, to avoid a possible deadlock situation, we could take advantage of having the options available, and not limit to a single requirement. Naturally from specification complexity point of view it is not possible to standardize every possible value. Our proposal is to limit to two sets of ACLR and range of output power, i.e. specify two power classes. </w:t>
      </w:r>
    </w:p>
    <w:p w14:paraId="10A5DBE3" w14:textId="52DF8CDF" w:rsidR="00391399" w:rsidRPr="00391399" w:rsidRDefault="00391399" w:rsidP="00CD5283">
      <w:pPr>
        <w:rPr>
          <w:b/>
        </w:rPr>
      </w:pPr>
      <w:r>
        <w:rPr>
          <w:b/>
        </w:rPr>
        <w:t>Proposal 1: Specify two power classes for IAB-Nodes where differences between them are required power control dynamic range and ACLR.</w:t>
      </w:r>
    </w:p>
    <w:p w14:paraId="228BCA59" w14:textId="18185325" w:rsidR="007B0F5C" w:rsidRPr="00391399" w:rsidRDefault="00391399" w:rsidP="00CD5283">
      <w:r>
        <w:t>There has been great interest in re-using existing base station implementations and it could be facilitated by having one power class to re-use base station ACLR requirement.</w:t>
      </w:r>
    </w:p>
    <w:p w14:paraId="4405587F" w14:textId="564D32B1" w:rsidR="00CD5283" w:rsidRDefault="00CD5283" w:rsidP="00CD5283">
      <w:pPr>
        <w:rPr>
          <w:b/>
        </w:rPr>
      </w:pPr>
      <w:r>
        <w:rPr>
          <w:b/>
        </w:rPr>
        <w:t xml:space="preserve">Proposal 2: </w:t>
      </w:r>
      <w:r w:rsidR="00903863">
        <w:rPr>
          <w:b/>
        </w:rPr>
        <w:t>P</w:t>
      </w:r>
      <w:r>
        <w:rPr>
          <w:b/>
        </w:rPr>
        <w:t xml:space="preserve">ower class </w:t>
      </w:r>
      <w:r w:rsidR="00903863">
        <w:rPr>
          <w:b/>
        </w:rPr>
        <w:t xml:space="preserve">1 </w:t>
      </w:r>
      <w:r>
        <w:rPr>
          <w:b/>
        </w:rPr>
        <w:t>re-uses BS ACLR</w:t>
      </w:r>
      <w:r w:rsidR="007B0F5C">
        <w:rPr>
          <w:b/>
        </w:rPr>
        <w:t>.</w:t>
      </w:r>
    </w:p>
    <w:p w14:paraId="74369099" w14:textId="51605E13" w:rsidR="00391399" w:rsidRPr="00391399" w:rsidRDefault="00391399" w:rsidP="00CD5283">
      <w:r>
        <w:t>Another power class would have a relaxed ACLR requirement compared to BS ACLR, but to achieve similar co-existence performance in the studied scenarios it would need to have lower minimum output power, i.e. larger power control dynamic range.</w:t>
      </w:r>
    </w:p>
    <w:p w14:paraId="7346564B" w14:textId="51BE48BB" w:rsidR="00CD5283" w:rsidRDefault="00CD5283" w:rsidP="00CD5283">
      <w:pPr>
        <w:rPr>
          <w:b/>
        </w:rPr>
      </w:pPr>
      <w:r>
        <w:rPr>
          <w:b/>
        </w:rPr>
        <w:t xml:space="preserve">Proposal 3: </w:t>
      </w:r>
      <w:r w:rsidR="00903863">
        <w:rPr>
          <w:b/>
        </w:rPr>
        <w:t>Power class 2</w:t>
      </w:r>
      <w:r>
        <w:rPr>
          <w:b/>
        </w:rPr>
        <w:t xml:space="preserve"> has relaxed ACLR</w:t>
      </w:r>
      <w:r w:rsidR="007B0F5C">
        <w:rPr>
          <w:b/>
        </w:rPr>
        <w:t xml:space="preserve"> compared to first power class</w:t>
      </w:r>
      <w:r>
        <w:rPr>
          <w:b/>
        </w:rPr>
        <w:t>, while it has larger power control dynamic range</w:t>
      </w:r>
      <w:r w:rsidR="007B0F5C">
        <w:rPr>
          <w:b/>
        </w:rPr>
        <w:t xml:space="preserve"> or lower minimum output power requirement compared to first power class</w:t>
      </w:r>
      <w:r>
        <w:rPr>
          <w:b/>
        </w:rPr>
        <w:t>.</w:t>
      </w:r>
    </w:p>
    <w:p w14:paraId="35C6030E" w14:textId="220AD2A9" w:rsidR="00391399" w:rsidRPr="00391399" w:rsidRDefault="00391399" w:rsidP="00CD5283">
      <w:r w:rsidRPr="00391399">
        <w:t xml:space="preserve">Further </w:t>
      </w:r>
      <w:r>
        <w:t>alignment in simulation assumptions were done in previous meeting and we expect some changes in results to be observed in RAN4#93. Therefore</w:t>
      </w:r>
      <w:r w:rsidR="002A46F0">
        <w:t>,</w:t>
      </w:r>
      <w:r>
        <w:t xml:space="preserve"> we do not yet propose </w:t>
      </w:r>
      <w:r w:rsidR="00903863">
        <w:t>detailed values for the minimum output power / power control range or ACLR for power class 2. Rather those should be agreed based on the latest available results.</w:t>
      </w:r>
    </w:p>
    <w:p w14:paraId="2CDDEE52" w14:textId="6524B2D7" w:rsidR="00391399" w:rsidRPr="0056035D" w:rsidRDefault="00391399" w:rsidP="00CD5283">
      <w:pPr>
        <w:rPr>
          <w:b/>
        </w:rPr>
      </w:pPr>
      <w:r>
        <w:rPr>
          <w:b/>
        </w:rPr>
        <w:t xml:space="preserve">Proposal 4: </w:t>
      </w:r>
      <w:r w:rsidR="00903863">
        <w:rPr>
          <w:b/>
        </w:rPr>
        <w:t>Detailed values on minimum output power / power control range of PC1 and PC2 and ACLR of PC2 shall be discussed in RAN4#93.</w:t>
      </w:r>
    </w:p>
    <w:p w14:paraId="52782008" w14:textId="77777777" w:rsidR="00F32200" w:rsidRDefault="00F32200" w:rsidP="00F32200">
      <w:pPr>
        <w:pStyle w:val="Heading1"/>
      </w:pPr>
      <w:r>
        <w:lastRenderedPageBreak/>
        <w:t>3</w:t>
      </w:r>
      <w:r>
        <w:tab/>
        <w:t>Conclusion</w:t>
      </w:r>
    </w:p>
    <w:p w14:paraId="3751C69F" w14:textId="2064AE7E" w:rsidR="007B0F5C" w:rsidRPr="007B0F5C" w:rsidRDefault="0056035D" w:rsidP="007B0F5C">
      <w:r>
        <w:t>In this contribution</w:t>
      </w:r>
      <w:r w:rsidR="007B0F5C">
        <w:t xml:space="preserve"> proposals were made to address the fact that IAB-Node coexistence with rel-15 NR networks can be fulfilled in multiple ways.</w:t>
      </w:r>
    </w:p>
    <w:p w14:paraId="57BF3E44" w14:textId="77777777" w:rsidR="00903863" w:rsidRPr="00391399" w:rsidRDefault="00903863" w:rsidP="00903863">
      <w:pPr>
        <w:rPr>
          <w:b/>
        </w:rPr>
      </w:pPr>
      <w:r>
        <w:rPr>
          <w:b/>
        </w:rPr>
        <w:t>Proposal 1: Specify two power classes for IAB-Nodes where differences between them are required power control dynamic range and ACLR.</w:t>
      </w:r>
    </w:p>
    <w:p w14:paraId="356B7BDC" w14:textId="77777777" w:rsidR="00903863" w:rsidRDefault="00903863" w:rsidP="00903863">
      <w:pPr>
        <w:rPr>
          <w:b/>
        </w:rPr>
      </w:pPr>
      <w:r>
        <w:rPr>
          <w:b/>
        </w:rPr>
        <w:t>Proposal 2: Power class 1 re-uses BS ACLR.</w:t>
      </w:r>
    </w:p>
    <w:p w14:paraId="5663DD64" w14:textId="77777777" w:rsidR="00903863" w:rsidRDefault="00903863" w:rsidP="00903863">
      <w:pPr>
        <w:rPr>
          <w:b/>
        </w:rPr>
      </w:pPr>
      <w:r>
        <w:rPr>
          <w:b/>
        </w:rPr>
        <w:t>Proposal 3: Power class 2 has relaxed ACLR compared to first power class, while it has larger power control dynamic range or lower minimum output power requirement compared to first power class.</w:t>
      </w:r>
    </w:p>
    <w:p w14:paraId="0B6259CF" w14:textId="77777777" w:rsidR="00903863" w:rsidRPr="0056035D" w:rsidRDefault="00903863" w:rsidP="00903863">
      <w:pPr>
        <w:rPr>
          <w:b/>
        </w:rPr>
      </w:pPr>
      <w:r>
        <w:rPr>
          <w:b/>
        </w:rPr>
        <w:t>Proposal 4: Detailed values on minimum output power / power control range of PC1 and PC2 and ACLR of PC2 shall be discussed in RAN4#93.</w:t>
      </w:r>
    </w:p>
    <w:p w14:paraId="55B204E9" w14:textId="77777777" w:rsidR="0057669F" w:rsidRDefault="0057669F" w:rsidP="0057669F">
      <w:pPr>
        <w:pStyle w:val="Heading1"/>
      </w:pPr>
      <w:r>
        <w:t>4</w:t>
      </w:r>
      <w:r>
        <w:tab/>
        <w:t>Reference</w:t>
      </w:r>
      <w:r w:rsidR="0035582C">
        <w:t>s</w:t>
      </w:r>
    </w:p>
    <w:p w14:paraId="68AD0CF5" w14:textId="2B57D7AB" w:rsidR="00566191" w:rsidRDefault="0035582C" w:rsidP="00CD5283">
      <w:pPr>
        <w:ind w:left="567" w:hanging="567"/>
        <w:rPr>
          <w:lang w:val="en-US"/>
        </w:rPr>
      </w:pPr>
      <w:r>
        <w:rPr>
          <w:lang w:val="en-US" w:eastAsia="ja-JP"/>
        </w:rPr>
        <w:t>[1]</w:t>
      </w:r>
      <w:r>
        <w:rPr>
          <w:lang w:val="en-US" w:eastAsia="ja-JP"/>
        </w:rPr>
        <w:tab/>
      </w:r>
      <w:r w:rsidR="00566191">
        <w:rPr>
          <w:lang w:val="en-US"/>
        </w:rPr>
        <w:t>R4-1911639 IAB-Node coexistence simulation results, Nokia, Nokia Shanghai Bell</w:t>
      </w:r>
    </w:p>
    <w:p w14:paraId="63F97603" w14:textId="2EA1DAB9" w:rsidR="004A666A" w:rsidRDefault="004A666A" w:rsidP="00CD5283">
      <w:pPr>
        <w:ind w:left="567" w:hanging="567"/>
        <w:rPr>
          <w:lang w:val="en-US"/>
        </w:rPr>
      </w:pPr>
      <w:r>
        <w:rPr>
          <w:lang w:val="en-US"/>
        </w:rPr>
        <w:t>[2]</w:t>
      </w:r>
      <w:r>
        <w:rPr>
          <w:lang w:val="en-US"/>
        </w:rPr>
        <w:tab/>
      </w:r>
      <w:r w:rsidR="007B0F5C">
        <w:rPr>
          <w:lang w:val="en-US"/>
        </w:rPr>
        <w:t>R4-1912309 IAB MT co-existence requirements in FR2, Qualcomm incorporated</w:t>
      </w:r>
    </w:p>
    <w:p w14:paraId="1250C98B" w14:textId="3BA819EF" w:rsidR="007B0F5C" w:rsidRDefault="007B0F5C" w:rsidP="00CD5283">
      <w:pPr>
        <w:ind w:left="567" w:hanging="567"/>
        <w:rPr>
          <w:lang w:val="en-US"/>
        </w:rPr>
      </w:pPr>
      <w:r>
        <w:rPr>
          <w:lang w:val="en-US"/>
        </w:rPr>
        <w:t>[3]</w:t>
      </w:r>
      <w:r>
        <w:rPr>
          <w:lang w:val="en-US"/>
        </w:rPr>
        <w:tab/>
        <w:t xml:space="preserve">R4-1911332, Simulation results on the minimum Tx power of IAB MT and ACIR, Huawei, </w:t>
      </w:r>
      <w:proofErr w:type="spellStart"/>
      <w:r>
        <w:rPr>
          <w:lang w:val="en-US"/>
        </w:rPr>
        <w:t>HiSilicon</w:t>
      </w:r>
      <w:proofErr w:type="spellEnd"/>
    </w:p>
    <w:p w14:paraId="258E18AC" w14:textId="77777777" w:rsidR="00566191" w:rsidRDefault="00566191" w:rsidP="00132FF9">
      <w:pPr>
        <w:overflowPunct/>
        <w:autoSpaceDE/>
        <w:autoSpaceDN/>
        <w:adjustRightInd/>
        <w:spacing w:after="0"/>
        <w:textAlignment w:val="auto"/>
        <w:rPr>
          <w:lang w:val="en-US"/>
        </w:rPr>
      </w:pPr>
    </w:p>
    <w:p w14:paraId="797B7B88" w14:textId="6F661360" w:rsidR="00566191" w:rsidRDefault="00566191" w:rsidP="00132FF9">
      <w:pPr>
        <w:overflowPunct/>
        <w:autoSpaceDE/>
        <w:autoSpaceDN/>
        <w:adjustRightInd/>
        <w:spacing w:after="0"/>
        <w:textAlignment w:val="auto"/>
        <w:rPr>
          <w:lang w:val="en-US"/>
        </w:rPr>
      </w:pPr>
    </w:p>
    <w:p w14:paraId="3A024462" w14:textId="77777777" w:rsidR="00566191" w:rsidRPr="00132FF9" w:rsidRDefault="00566191" w:rsidP="00132FF9">
      <w:pPr>
        <w:overflowPunct/>
        <w:autoSpaceDE/>
        <w:autoSpaceDN/>
        <w:adjustRightInd/>
        <w:spacing w:after="0"/>
        <w:textAlignment w:val="auto"/>
        <w:rPr>
          <w:lang w:val="en-US"/>
        </w:rPr>
      </w:pPr>
    </w:p>
    <w:p w14:paraId="3FF00238" w14:textId="3D6B0F0D" w:rsidR="006750A5" w:rsidRPr="00132FF9" w:rsidRDefault="006750A5" w:rsidP="000450CB">
      <w:pPr>
        <w:ind w:left="567" w:hanging="567"/>
        <w:rPr>
          <w:lang w:val="en-US"/>
        </w:rPr>
      </w:pPr>
    </w:p>
    <w:sectPr w:rsidR="006750A5" w:rsidRPr="00132FF9"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6FB26" w14:textId="77777777" w:rsidR="00A21333" w:rsidRDefault="00A21333" w:rsidP="002B3503">
      <w:pPr>
        <w:spacing w:after="0"/>
      </w:pPr>
      <w:r>
        <w:separator/>
      </w:r>
    </w:p>
  </w:endnote>
  <w:endnote w:type="continuationSeparator" w:id="0">
    <w:p w14:paraId="049D9B16" w14:textId="77777777" w:rsidR="00A21333" w:rsidRDefault="00A2133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331CE" w14:textId="77777777" w:rsidR="00A21333" w:rsidRDefault="00A21333" w:rsidP="002B3503">
      <w:pPr>
        <w:spacing w:after="0"/>
      </w:pPr>
      <w:r>
        <w:separator/>
      </w:r>
    </w:p>
  </w:footnote>
  <w:footnote w:type="continuationSeparator" w:id="0">
    <w:p w14:paraId="7ADBE70E" w14:textId="77777777" w:rsidR="00A21333" w:rsidRDefault="00A21333"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1"/>
  </w:num>
  <w:num w:numId="3">
    <w:abstractNumId w:val="6"/>
  </w:num>
  <w:num w:numId="4">
    <w:abstractNumId w:val="8"/>
  </w:num>
  <w:num w:numId="5">
    <w:abstractNumId w:val="9"/>
  </w:num>
  <w:num w:numId="6">
    <w:abstractNumId w:val="10"/>
  </w:num>
  <w:num w:numId="7">
    <w:abstractNumId w:val="5"/>
  </w:num>
  <w:num w:numId="8">
    <w:abstractNumId w:val="2"/>
  </w:num>
  <w:num w:numId="9">
    <w:abstractNumId w:val="0"/>
  </w:num>
  <w:num w:numId="10">
    <w:abstractNumId w:val="7"/>
  </w:num>
  <w:num w:numId="11">
    <w:abstractNumId w:val="12"/>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450CB"/>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2FF9"/>
    <w:rsid w:val="001364A1"/>
    <w:rsid w:val="0015000E"/>
    <w:rsid w:val="0016131F"/>
    <w:rsid w:val="00164A53"/>
    <w:rsid w:val="001661B4"/>
    <w:rsid w:val="0018022D"/>
    <w:rsid w:val="001B180D"/>
    <w:rsid w:val="001B494A"/>
    <w:rsid w:val="001C3296"/>
    <w:rsid w:val="001D4627"/>
    <w:rsid w:val="00210C9E"/>
    <w:rsid w:val="002127E2"/>
    <w:rsid w:val="00213D17"/>
    <w:rsid w:val="00214C87"/>
    <w:rsid w:val="00215035"/>
    <w:rsid w:val="002202BE"/>
    <w:rsid w:val="00230B20"/>
    <w:rsid w:val="00237779"/>
    <w:rsid w:val="00237803"/>
    <w:rsid w:val="002640C9"/>
    <w:rsid w:val="00264D5C"/>
    <w:rsid w:val="00277EE7"/>
    <w:rsid w:val="00285189"/>
    <w:rsid w:val="00285EBA"/>
    <w:rsid w:val="00291DDD"/>
    <w:rsid w:val="002A46F0"/>
    <w:rsid w:val="002A6C25"/>
    <w:rsid w:val="002A7181"/>
    <w:rsid w:val="002B3503"/>
    <w:rsid w:val="002B3F6F"/>
    <w:rsid w:val="002C1641"/>
    <w:rsid w:val="002C1C70"/>
    <w:rsid w:val="002D2721"/>
    <w:rsid w:val="002F0018"/>
    <w:rsid w:val="002F139F"/>
    <w:rsid w:val="002F6A38"/>
    <w:rsid w:val="00311ABA"/>
    <w:rsid w:val="003174F7"/>
    <w:rsid w:val="00317C62"/>
    <w:rsid w:val="00331CE4"/>
    <w:rsid w:val="00347DEA"/>
    <w:rsid w:val="00350DA9"/>
    <w:rsid w:val="00351332"/>
    <w:rsid w:val="0035582C"/>
    <w:rsid w:val="003613B8"/>
    <w:rsid w:val="00363074"/>
    <w:rsid w:val="00371259"/>
    <w:rsid w:val="00376110"/>
    <w:rsid w:val="003777FE"/>
    <w:rsid w:val="003879A9"/>
    <w:rsid w:val="00391399"/>
    <w:rsid w:val="003A1BF2"/>
    <w:rsid w:val="003C3016"/>
    <w:rsid w:val="003D3111"/>
    <w:rsid w:val="003D5813"/>
    <w:rsid w:val="003E36C3"/>
    <w:rsid w:val="003F0CBC"/>
    <w:rsid w:val="003F1982"/>
    <w:rsid w:val="004035FC"/>
    <w:rsid w:val="00404C40"/>
    <w:rsid w:val="0042109F"/>
    <w:rsid w:val="00427F57"/>
    <w:rsid w:val="0043450E"/>
    <w:rsid w:val="0045082D"/>
    <w:rsid w:val="004533DE"/>
    <w:rsid w:val="00453BA5"/>
    <w:rsid w:val="00454E53"/>
    <w:rsid w:val="004754A1"/>
    <w:rsid w:val="00482477"/>
    <w:rsid w:val="00482BAF"/>
    <w:rsid w:val="00484762"/>
    <w:rsid w:val="00491386"/>
    <w:rsid w:val="00494F18"/>
    <w:rsid w:val="004A41DA"/>
    <w:rsid w:val="004A47DD"/>
    <w:rsid w:val="004A666A"/>
    <w:rsid w:val="004C0103"/>
    <w:rsid w:val="004C4473"/>
    <w:rsid w:val="004C58F9"/>
    <w:rsid w:val="004D0C67"/>
    <w:rsid w:val="004D36A5"/>
    <w:rsid w:val="004D3D81"/>
    <w:rsid w:val="004D4354"/>
    <w:rsid w:val="005001B2"/>
    <w:rsid w:val="00507108"/>
    <w:rsid w:val="00512C65"/>
    <w:rsid w:val="00522412"/>
    <w:rsid w:val="00527349"/>
    <w:rsid w:val="005304C6"/>
    <w:rsid w:val="00530929"/>
    <w:rsid w:val="00541E71"/>
    <w:rsid w:val="00542EA4"/>
    <w:rsid w:val="00544A0E"/>
    <w:rsid w:val="00544EA7"/>
    <w:rsid w:val="005472C5"/>
    <w:rsid w:val="00551BD8"/>
    <w:rsid w:val="0056035D"/>
    <w:rsid w:val="00560A63"/>
    <w:rsid w:val="00564B2E"/>
    <w:rsid w:val="00566191"/>
    <w:rsid w:val="00570B14"/>
    <w:rsid w:val="0057669F"/>
    <w:rsid w:val="005A08FD"/>
    <w:rsid w:val="005A3D67"/>
    <w:rsid w:val="005B2640"/>
    <w:rsid w:val="005C2EB7"/>
    <w:rsid w:val="005C3C47"/>
    <w:rsid w:val="005D0E70"/>
    <w:rsid w:val="005D0FDB"/>
    <w:rsid w:val="005D7B06"/>
    <w:rsid w:val="005E49A2"/>
    <w:rsid w:val="005F1F1C"/>
    <w:rsid w:val="005F6CE3"/>
    <w:rsid w:val="00602EB6"/>
    <w:rsid w:val="0060382B"/>
    <w:rsid w:val="006168C2"/>
    <w:rsid w:val="006235B4"/>
    <w:rsid w:val="00630341"/>
    <w:rsid w:val="006331A1"/>
    <w:rsid w:val="00641C2E"/>
    <w:rsid w:val="00654B03"/>
    <w:rsid w:val="00663E30"/>
    <w:rsid w:val="00666120"/>
    <w:rsid w:val="00673969"/>
    <w:rsid w:val="006750A5"/>
    <w:rsid w:val="00692D32"/>
    <w:rsid w:val="006A21E1"/>
    <w:rsid w:val="006A6876"/>
    <w:rsid w:val="006B720B"/>
    <w:rsid w:val="006C16B3"/>
    <w:rsid w:val="006C6840"/>
    <w:rsid w:val="006C7482"/>
    <w:rsid w:val="006E3462"/>
    <w:rsid w:val="006F1B82"/>
    <w:rsid w:val="006F651D"/>
    <w:rsid w:val="00701131"/>
    <w:rsid w:val="00710301"/>
    <w:rsid w:val="007120DD"/>
    <w:rsid w:val="00721417"/>
    <w:rsid w:val="00726265"/>
    <w:rsid w:val="00734EBD"/>
    <w:rsid w:val="00742892"/>
    <w:rsid w:val="00747246"/>
    <w:rsid w:val="00753982"/>
    <w:rsid w:val="00763E62"/>
    <w:rsid w:val="00782875"/>
    <w:rsid w:val="007A12F4"/>
    <w:rsid w:val="007A23DA"/>
    <w:rsid w:val="007B0F5C"/>
    <w:rsid w:val="007C0429"/>
    <w:rsid w:val="007D20DF"/>
    <w:rsid w:val="007E79BE"/>
    <w:rsid w:val="007F7547"/>
    <w:rsid w:val="008236E4"/>
    <w:rsid w:val="0084176E"/>
    <w:rsid w:val="00845E2E"/>
    <w:rsid w:val="00850296"/>
    <w:rsid w:val="00853EC3"/>
    <w:rsid w:val="00870635"/>
    <w:rsid w:val="00874DB0"/>
    <w:rsid w:val="008771F4"/>
    <w:rsid w:val="008922F9"/>
    <w:rsid w:val="00895ABC"/>
    <w:rsid w:val="0089736D"/>
    <w:rsid w:val="008A4493"/>
    <w:rsid w:val="008B5F74"/>
    <w:rsid w:val="008D39F0"/>
    <w:rsid w:val="008D6E47"/>
    <w:rsid w:val="008F311C"/>
    <w:rsid w:val="008F463D"/>
    <w:rsid w:val="00903863"/>
    <w:rsid w:val="009050E8"/>
    <w:rsid w:val="00906259"/>
    <w:rsid w:val="0091383D"/>
    <w:rsid w:val="00932D74"/>
    <w:rsid w:val="009351C4"/>
    <w:rsid w:val="00937974"/>
    <w:rsid w:val="00940559"/>
    <w:rsid w:val="00943634"/>
    <w:rsid w:val="0096038C"/>
    <w:rsid w:val="009674D4"/>
    <w:rsid w:val="00977A17"/>
    <w:rsid w:val="00982464"/>
    <w:rsid w:val="00983C8F"/>
    <w:rsid w:val="0098619A"/>
    <w:rsid w:val="00996062"/>
    <w:rsid w:val="009A3979"/>
    <w:rsid w:val="009A6A8B"/>
    <w:rsid w:val="009A70AA"/>
    <w:rsid w:val="009B1E68"/>
    <w:rsid w:val="009B7379"/>
    <w:rsid w:val="009E3B23"/>
    <w:rsid w:val="00A067D5"/>
    <w:rsid w:val="00A10A2C"/>
    <w:rsid w:val="00A10B1E"/>
    <w:rsid w:val="00A15DC7"/>
    <w:rsid w:val="00A15FBF"/>
    <w:rsid w:val="00A21333"/>
    <w:rsid w:val="00A451E8"/>
    <w:rsid w:val="00A466BF"/>
    <w:rsid w:val="00A47C8B"/>
    <w:rsid w:val="00A52A3B"/>
    <w:rsid w:val="00A52B69"/>
    <w:rsid w:val="00A6018C"/>
    <w:rsid w:val="00A64564"/>
    <w:rsid w:val="00A708BD"/>
    <w:rsid w:val="00A8390A"/>
    <w:rsid w:val="00A97C2D"/>
    <w:rsid w:val="00AB5402"/>
    <w:rsid w:val="00AC6D7C"/>
    <w:rsid w:val="00AD0C29"/>
    <w:rsid w:val="00AD15D4"/>
    <w:rsid w:val="00AD71AD"/>
    <w:rsid w:val="00AE6327"/>
    <w:rsid w:val="00AF14A0"/>
    <w:rsid w:val="00B1541B"/>
    <w:rsid w:val="00B172CC"/>
    <w:rsid w:val="00B31BAE"/>
    <w:rsid w:val="00B4385F"/>
    <w:rsid w:val="00B638DE"/>
    <w:rsid w:val="00B6504C"/>
    <w:rsid w:val="00B65B59"/>
    <w:rsid w:val="00BA3DB3"/>
    <w:rsid w:val="00BC764C"/>
    <w:rsid w:val="00BD0FF7"/>
    <w:rsid w:val="00BD3170"/>
    <w:rsid w:val="00BE140C"/>
    <w:rsid w:val="00BE1BA0"/>
    <w:rsid w:val="00BE5FB6"/>
    <w:rsid w:val="00BF4B17"/>
    <w:rsid w:val="00C14230"/>
    <w:rsid w:val="00C21554"/>
    <w:rsid w:val="00C24C90"/>
    <w:rsid w:val="00C24D31"/>
    <w:rsid w:val="00C33434"/>
    <w:rsid w:val="00C6627F"/>
    <w:rsid w:val="00C944DE"/>
    <w:rsid w:val="00CA5455"/>
    <w:rsid w:val="00CB69B3"/>
    <w:rsid w:val="00CB7240"/>
    <w:rsid w:val="00CB768E"/>
    <w:rsid w:val="00CC3529"/>
    <w:rsid w:val="00CD4FAF"/>
    <w:rsid w:val="00CD5283"/>
    <w:rsid w:val="00CF249F"/>
    <w:rsid w:val="00CF4657"/>
    <w:rsid w:val="00D23C06"/>
    <w:rsid w:val="00D26459"/>
    <w:rsid w:val="00D275CC"/>
    <w:rsid w:val="00D355D3"/>
    <w:rsid w:val="00D54EAA"/>
    <w:rsid w:val="00D5669A"/>
    <w:rsid w:val="00D62DCA"/>
    <w:rsid w:val="00D767C4"/>
    <w:rsid w:val="00D77CF5"/>
    <w:rsid w:val="00D81CF3"/>
    <w:rsid w:val="00D83D0F"/>
    <w:rsid w:val="00D848CC"/>
    <w:rsid w:val="00D8686A"/>
    <w:rsid w:val="00D86BF8"/>
    <w:rsid w:val="00D903D5"/>
    <w:rsid w:val="00D944B1"/>
    <w:rsid w:val="00D95179"/>
    <w:rsid w:val="00DB3EC2"/>
    <w:rsid w:val="00DB5AD3"/>
    <w:rsid w:val="00DB78B8"/>
    <w:rsid w:val="00DC7584"/>
    <w:rsid w:val="00DD43B9"/>
    <w:rsid w:val="00DF018A"/>
    <w:rsid w:val="00DF0C0A"/>
    <w:rsid w:val="00DF16F5"/>
    <w:rsid w:val="00DF7627"/>
    <w:rsid w:val="00E00F64"/>
    <w:rsid w:val="00E010A0"/>
    <w:rsid w:val="00E01EBB"/>
    <w:rsid w:val="00E11B6F"/>
    <w:rsid w:val="00E13DFA"/>
    <w:rsid w:val="00E3148E"/>
    <w:rsid w:val="00E33B68"/>
    <w:rsid w:val="00E46CA7"/>
    <w:rsid w:val="00E56A42"/>
    <w:rsid w:val="00E62063"/>
    <w:rsid w:val="00E62B4E"/>
    <w:rsid w:val="00E90BCB"/>
    <w:rsid w:val="00E962C5"/>
    <w:rsid w:val="00EA3488"/>
    <w:rsid w:val="00EB5F7D"/>
    <w:rsid w:val="00EC589F"/>
    <w:rsid w:val="00EF103D"/>
    <w:rsid w:val="00EF4045"/>
    <w:rsid w:val="00EF6304"/>
    <w:rsid w:val="00F03666"/>
    <w:rsid w:val="00F173C9"/>
    <w:rsid w:val="00F32200"/>
    <w:rsid w:val="00F40AF9"/>
    <w:rsid w:val="00F47649"/>
    <w:rsid w:val="00F51367"/>
    <w:rsid w:val="00F65437"/>
    <w:rsid w:val="00F67501"/>
    <w:rsid w:val="00F8280F"/>
    <w:rsid w:val="00F832DE"/>
    <w:rsid w:val="00F95D75"/>
    <w:rsid w:val="00F96BF4"/>
    <w:rsid w:val="00F974FD"/>
    <w:rsid w:val="00F97D64"/>
    <w:rsid w:val="00FA111D"/>
    <w:rsid w:val="00FA2A7B"/>
    <w:rsid w:val="00FA66CB"/>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63ECF-B20B-4130-B9BE-305A5E858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456</Words>
  <Characters>3698</Characters>
  <Application>Microsoft Office Word</Application>
  <DocSecurity>0</DocSecurity>
  <Lines>30</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5</cp:revision>
  <cp:lastPrinted>1900-01-01T06:00:00Z</cp:lastPrinted>
  <dcterms:created xsi:type="dcterms:W3CDTF">2019-11-04T13:29:00Z</dcterms:created>
  <dcterms:modified xsi:type="dcterms:W3CDTF">2019-11-08T17:01:00Z</dcterms:modified>
</cp:coreProperties>
</file>